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C8" w:rsidRDefault="00D93FC8" w:rsidP="00D93FC8">
      <w:r>
        <w:rPr>
          <w:rStyle w:val="date"/>
        </w:rPr>
        <w:t>01/12/2017</w:t>
      </w:r>
      <w:r>
        <w:t xml:space="preserve">    </w:t>
      </w:r>
      <w:r>
        <w:rPr>
          <w:rStyle w:val="oj"/>
        </w:rPr>
        <w:t>S231</w:t>
      </w:r>
      <w:r>
        <w:t xml:space="preserve">    </w:t>
      </w:r>
      <w:r>
        <w:rPr>
          <w:rStyle w:val="heading"/>
        </w:rPr>
        <w:t xml:space="preserve">- - Usługi - Ogłoszenie o zamówieniu - Procedura otwarta  </w:t>
      </w:r>
    </w:p>
    <w:p w:rsidR="00D93FC8" w:rsidRDefault="00D93FC8" w:rsidP="00D93FC8">
      <w:pPr>
        <w:numPr>
          <w:ilvl w:val="0"/>
          <w:numId w:val="8"/>
        </w:numPr>
        <w:spacing w:before="100" w:beforeAutospacing="1" w:after="100" w:afterAutospacing="1"/>
      </w:pPr>
      <w:hyperlink r:id="rId5" w:anchor="id64476-I." w:history="1">
        <w:r>
          <w:rPr>
            <w:rStyle w:val="Hipercze"/>
          </w:rPr>
          <w:t>I.</w:t>
        </w:r>
      </w:hyperlink>
    </w:p>
    <w:p w:rsidR="00D93FC8" w:rsidRDefault="00D93FC8" w:rsidP="00D93FC8">
      <w:pPr>
        <w:numPr>
          <w:ilvl w:val="0"/>
          <w:numId w:val="8"/>
        </w:numPr>
        <w:spacing w:before="100" w:beforeAutospacing="1" w:after="100" w:afterAutospacing="1"/>
      </w:pPr>
      <w:hyperlink r:id="rId6" w:anchor="id64477-II." w:history="1">
        <w:r>
          <w:rPr>
            <w:rStyle w:val="Hipercze"/>
          </w:rPr>
          <w:t>II.</w:t>
        </w:r>
      </w:hyperlink>
    </w:p>
    <w:p w:rsidR="00D93FC8" w:rsidRDefault="00D93FC8" w:rsidP="00D93FC8">
      <w:pPr>
        <w:numPr>
          <w:ilvl w:val="0"/>
          <w:numId w:val="8"/>
        </w:numPr>
        <w:spacing w:before="100" w:beforeAutospacing="1" w:after="100" w:afterAutospacing="1"/>
      </w:pPr>
      <w:hyperlink r:id="rId7" w:anchor="id64478-III." w:history="1">
        <w:r>
          <w:rPr>
            <w:rStyle w:val="Hipercze"/>
          </w:rPr>
          <w:t>III.</w:t>
        </w:r>
      </w:hyperlink>
    </w:p>
    <w:p w:rsidR="00D93FC8" w:rsidRDefault="00D93FC8" w:rsidP="00D93FC8">
      <w:pPr>
        <w:numPr>
          <w:ilvl w:val="0"/>
          <w:numId w:val="8"/>
        </w:numPr>
        <w:spacing w:before="100" w:beforeAutospacing="1" w:after="100" w:afterAutospacing="1"/>
      </w:pPr>
      <w:hyperlink r:id="rId8" w:anchor="id64479-IV." w:history="1">
        <w:r>
          <w:rPr>
            <w:rStyle w:val="Hipercze"/>
          </w:rPr>
          <w:t>IV.</w:t>
        </w:r>
      </w:hyperlink>
    </w:p>
    <w:p w:rsidR="00D93FC8" w:rsidRDefault="00D93FC8" w:rsidP="00D93FC8">
      <w:pPr>
        <w:numPr>
          <w:ilvl w:val="0"/>
          <w:numId w:val="8"/>
        </w:numPr>
        <w:spacing w:before="100" w:beforeAutospacing="1" w:after="100" w:afterAutospacing="1"/>
      </w:pPr>
      <w:hyperlink r:id="rId9" w:anchor="id64480-VI." w:history="1">
        <w:r>
          <w:rPr>
            <w:rStyle w:val="Hipercze"/>
          </w:rPr>
          <w:t>VI.</w:t>
        </w:r>
      </w:hyperlink>
    </w:p>
    <w:p w:rsidR="00D93FC8" w:rsidRDefault="00D93FC8" w:rsidP="00D93FC8">
      <w:pPr>
        <w:pStyle w:val="NormalnyWeb"/>
        <w:jc w:val="center"/>
        <w:rPr>
          <w:b/>
          <w:bCs/>
        </w:rPr>
      </w:pPr>
      <w:r>
        <w:rPr>
          <w:b/>
          <w:bCs/>
        </w:rPr>
        <w:t>Polska-Bydgoszcz: Usługi w zakresie sprzątania i odkażania</w:t>
      </w:r>
    </w:p>
    <w:p w:rsidR="00D93FC8" w:rsidRDefault="00D93FC8" w:rsidP="00D93FC8">
      <w:pPr>
        <w:pStyle w:val="NormalnyWeb"/>
        <w:jc w:val="center"/>
        <w:rPr>
          <w:b/>
          <w:bCs/>
        </w:rPr>
      </w:pPr>
      <w:r>
        <w:rPr>
          <w:b/>
          <w:bCs/>
        </w:rPr>
        <w:t>2017/S 231-481813</w:t>
      </w:r>
    </w:p>
    <w:p w:rsidR="00D93FC8" w:rsidRDefault="00D93FC8" w:rsidP="00D93FC8">
      <w:pPr>
        <w:pStyle w:val="NormalnyWeb"/>
        <w:jc w:val="center"/>
        <w:rPr>
          <w:b/>
          <w:bCs/>
        </w:rPr>
      </w:pPr>
      <w:r>
        <w:rPr>
          <w:b/>
          <w:bCs/>
        </w:rPr>
        <w:t>Ogłoszenie o zamówieniu</w:t>
      </w:r>
    </w:p>
    <w:p w:rsidR="00D93FC8" w:rsidRDefault="00D93FC8" w:rsidP="00D93FC8">
      <w:pPr>
        <w:pStyle w:val="NormalnyWeb"/>
        <w:jc w:val="center"/>
        <w:rPr>
          <w:b/>
          <w:bCs/>
        </w:rPr>
      </w:pPr>
      <w:r>
        <w:rPr>
          <w:b/>
          <w:bCs/>
        </w:rPr>
        <w:t>Usługi</w:t>
      </w:r>
    </w:p>
    <w:p w:rsidR="00D93FC8" w:rsidRDefault="00D93FC8" w:rsidP="00D93FC8">
      <w:r>
        <w:t>Dyrektywa 2014/24/UE</w:t>
      </w:r>
    </w:p>
    <w:p w:rsidR="00D93FC8" w:rsidRDefault="00D93FC8" w:rsidP="00D93FC8">
      <w:pPr>
        <w:pStyle w:val="tigrseq"/>
      </w:pPr>
      <w:r>
        <w:t>Sekcja I: Instytucja zamawiająca</w:t>
      </w:r>
    </w:p>
    <w:p w:rsidR="00D93FC8" w:rsidRDefault="00D93FC8" w:rsidP="00D93FC8">
      <w:r>
        <w:rPr>
          <w:rStyle w:val="nomark"/>
          <w:color w:val="000000"/>
        </w:rPr>
        <w:t>I.1)</w:t>
      </w:r>
      <w:r>
        <w:rPr>
          <w:rStyle w:val="timark"/>
          <w:b/>
          <w:bCs/>
          <w:color w:val="000000"/>
        </w:rPr>
        <w:t>Nazwa i adresy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SP WZOZ MSW w Bydgoszczy</w:t>
      </w:r>
      <w:r>
        <w:rPr>
          <w:color w:val="000000"/>
        </w:rPr>
        <w:br/>
        <w:t xml:space="preserve">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</w:t>
      </w:r>
      <w:r>
        <w:rPr>
          <w:color w:val="000000"/>
        </w:rPr>
        <w:br/>
        <w:t>Bydgoszcz</w:t>
      </w:r>
      <w:r>
        <w:rPr>
          <w:color w:val="000000"/>
        </w:rPr>
        <w:br/>
        <w:t>85-015</w:t>
      </w:r>
      <w:r>
        <w:rPr>
          <w:color w:val="000000"/>
        </w:rPr>
        <w:br/>
        <w:t>Polska</w:t>
      </w:r>
      <w:r>
        <w:rPr>
          <w:color w:val="000000"/>
        </w:rPr>
        <w:br/>
        <w:t>Osoba do kontaktów: Michał Kryszewski</w:t>
      </w:r>
      <w:r>
        <w:rPr>
          <w:color w:val="000000"/>
        </w:rPr>
        <w:br/>
        <w:t>Tel.: +48 525826252</w:t>
      </w:r>
      <w:r>
        <w:rPr>
          <w:color w:val="000000"/>
        </w:rPr>
        <w:br/>
        <w:t xml:space="preserve">E-mail: </w:t>
      </w:r>
      <w:hyperlink r:id="rId10" w:history="1">
        <w:r>
          <w:rPr>
            <w:rStyle w:val="Hipercze"/>
          </w:rPr>
          <w:t>przetargi@szpitalmsw.bydgoszcz.pl</w:t>
        </w:r>
      </w:hyperlink>
      <w:r>
        <w:rPr>
          <w:color w:val="000000"/>
        </w:rPr>
        <w:br/>
        <w:t>Faks: +48 525826209</w:t>
      </w:r>
      <w:r>
        <w:rPr>
          <w:color w:val="000000"/>
        </w:rPr>
        <w:br/>
        <w:t xml:space="preserve">Kod NUTS: </w:t>
      </w:r>
      <w:r>
        <w:rPr>
          <w:rStyle w:val="nutscode"/>
          <w:color w:val="000000"/>
        </w:rPr>
        <w:t>PL613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b/>
          <w:bCs/>
          <w:color w:val="000000"/>
        </w:rPr>
        <w:t>Adresy internetowe: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Główny adres: </w:t>
      </w:r>
      <w:hyperlink r:id="rId11" w:tgtFrame="_blank" w:history="1">
        <w:r>
          <w:rPr>
            <w:rStyle w:val="Hipercze"/>
          </w:rPr>
          <w:t>http://www.szpital-msw.bydgoszcz.pl/</w:t>
        </w:r>
      </w:hyperlink>
    </w:p>
    <w:p w:rsidR="00D93FC8" w:rsidRDefault="00D93FC8" w:rsidP="00D93FC8">
      <w:r>
        <w:rPr>
          <w:rStyle w:val="nomark"/>
          <w:color w:val="000000"/>
        </w:rPr>
        <w:t>I.2)</w:t>
      </w:r>
      <w:r>
        <w:rPr>
          <w:rStyle w:val="timark"/>
          <w:b/>
          <w:bCs/>
          <w:color w:val="000000"/>
        </w:rPr>
        <w:t>Wspólne zamówienie</w:t>
      </w:r>
    </w:p>
    <w:p w:rsidR="00D93FC8" w:rsidRDefault="00D93FC8" w:rsidP="00D93FC8">
      <w:r>
        <w:rPr>
          <w:rStyle w:val="nomark"/>
          <w:color w:val="000000"/>
        </w:rPr>
        <w:t>I.3)</w:t>
      </w:r>
      <w:r>
        <w:rPr>
          <w:rStyle w:val="timark"/>
          <w:b/>
          <w:bCs/>
          <w:color w:val="000000"/>
        </w:rPr>
        <w:t>Komunikacja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 xml:space="preserve">Nieograniczony, pełny i bezpośredni dostęp do dokumentów zamówienia można uzyskać bezpłatnie pod adresem: </w:t>
      </w:r>
      <w:hyperlink r:id="rId12" w:tgtFrame="_blank" w:history="1">
        <w:r>
          <w:rPr>
            <w:rStyle w:val="Hipercze"/>
          </w:rPr>
          <w:t>http://www.szpital-msw.bydgoszcz.pl/</w:t>
        </w:r>
      </w:hyperlink>
    </w:p>
    <w:p w:rsidR="00D93FC8" w:rsidRDefault="00D93FC8" w:rsidP="00D93FC8">
      <w:pPr>
        <w:rPr>
          <w:color w:val="000000"/>
        </w:rPr>
      </w:pPr>
      <w:r>
        <w:rPr>
          <w:color w:val="000000"/>
        </w:rPr>
        <w:t>Więcej informacji można uzyskać pod adresem podanym powyżej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Oferty lub wnioski o dopuszczenie do udziału w postępowaniu należy przesyłać na adres podany powyżej</w:t>
      </w:r>
    </w:p>
    <w:p w:rsidR="00D93FC8" w:rsidRDefault="00D93FC8" w:rsidP="00D93FC8">
      <w:r>
        <w:rPr>
          <w:rStyle w:val="nomark"/>
          <w:color w:val="000000"/>
        </w:rPr>
        <w:t>I.4)</w:t>
      </w:r>
      <w:r>
        <w:rPr>
          <w:rStyle w:val="timark"/>
          <w:b/>
          <w:bCs/>
          <w:color w:val="000000"/>
        </w:rPr>
        <w:t>Rodzaj instytucji zamawiającej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Podmiot prawa publicznego</w:t>
      </w:r>
    </w:p>
    <w:p w:rsidR="00D93FC8" w:rsidRDefault="00D93FC8" w:rsidP="00D93FC8">
      <w:r>
        <w:rPr>
          <w:rStyle w:val="nomark"/>
          <w:color w:val="000000"/>
        </w:rPr>
        <w:t>I.5)</w:t>
      </w:r>
      <w:r>
        <w:rPr>
          <w:rStyle w:val="timark"/>
          <w:b/>
          <w:bCs/>
          <w:color w:val="000000"/>
        </w:rPr>
        <w:t>Główny przedmiot działalności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Zdrowie</w:t>
      </w:r>
    </w:p>
    <w:p w:rsidR="00D93FC8" w:rsidRDefault="00D93FC8" w:rsidP="00D93FC8">
      <w:pPr>
        <w:pStyle w:val="tigrseq"/>
      </w:pPr>
      <w:r>
        <w:t>Sekcja II: Przedmiot</w:t>
      </w:r>
    </w:p>
    <w:p w:rsidR="00D93FC8" w:rsidRDefault="00D93FC8" w:rsidP="00D93FC8">
      <w:r>
        <w:rPr>
          <w:rStyle w:val="nomark"/>
          <w:color w:val="000000"/>
        </w:rPr>
        <w:lastRenderedPageBreak/>
        <w:t>II.1)</w:t>
      </w:r>
      <w:r>
        <w:rPr>
          <w:rStyle w:val="timark"/>
          <w:b/>
          <w:bCs/>
          <w:color w:val="000000"/>
        </w:rPr>
        <w:t>Wielkość lub zakres zamówienia</w:t>
      </w:r>
    </w:p>
    <w:p w:rsidR="00D93FC8" w:rsidRDefault="00D93FC8" w:rsidP="00D93FC8">
      <w:r>
        <w:rPr>
          <w:rStyle w:val="nomark"/>
          <w:color w:val="000000"/>
        </w:rPr>
        <w:t>II.1.1)</w:t>
      </w:r>
      <w:r>
        <w:rPr>
          <w:rStyle w:val="timark"/>
          <w:b/>
          <w:bCs/>
          <w:color w:val="000000"/>
        </w:rPr>
        <w:t>Nazwa: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Świadczenie usług kompleksowego utrzymania czystości oraz świadczenie prac personelu pomocniczego w SP WZOZ MSWiA w Bydgoszczy.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Numer referencyjny: 17/2017</w:t>
      </w:r>
    </w:p>
    <w:p w:rsidR="00D93FC8" w:rsidRDefault="00D93FC8" w:rsidP="00D93FC8">
      <w:r>
        <w:rPr>
          <w:rStyle w:val="nomark"/>
          <w:color w:val="000000"/>
        </w:rPr>
        <w:t>II.1.2)</w:t>
      </w:r>
      <w:r>
        <w:rPr>
          <w:rStyle w:val="timark"/>
          <w:b/>
          <w:bCs/>
          <w:color w:val="000000"/>
        </w:rPr>
        <w:t>Główny kod CPV</w:t>
      </w:r>
    </w:p>
    <w:p w:rsidR="00D93FC8" w:rsidRDefault="00D93FC8" w:rsidP="00D93FC8">
      <w:pPr>
        <w:rPr>
          <w:color w:val="000000"/>
        </w:rPr>
      </w:pPr>
      <w:r>
        <w:rPr>
          <w:rStyle w:val="cpvcode"/>
          <w:color w:val="000000"/>
        </w:rPr>
        <w:t>90900000</w:t>
      </w:r>
    </w:p>
    <w:p w:rsidR="00D93FC8" w:rsidRDefault="00D93FC8" w:rsidP="00D93FC8">
      <w:r>
        <w:rPr>
          <w:rStyle w:val="nomark"/>
          <w:color w:val="000000"/>
        </w:rPr>
        <w:t>II.1.3)</w:t>
      </w:r>
      <w:r>
        <w:rPr>
          <w:rStyle w:val="timark"/>
          <w:b/>
          <w:bCs/>
          <w:color w:val="000000"/>
        </w:rPr>
        <w:t>Rodzaj zamówienia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Usługi</w:t>
      </w:r>
    </w:p>
    <w:p w:rsidR="00D93FC8" w:rsidRDefault="00D93FC8" w:rsidP="00D93FC8">
      <w:r>
        <w:rPr>
          <w:rStyle w:val="nomark"/>
          <w:color w:val="000000"/>
        </w:rPr>
        <w:t>II.1.4)</w:t>
      </w:r>
      <w:r>
        <w:rPr>
          <w:rStyle w:val="timark"/>
          <w:b/>
          <w:bCs/>
          <w:color w:val="000000"/>
        </w:rPr>
        <w:t>Krótki opis: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1. Przedmiotem postępowania jest: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1) Całodobowe, kompleksowe utrzymanie czystości i wykonywanie dezynfekcji. Szczegółowy wykaz pomieszczeń objętych usługą wraz z ich powierzchnią zawiera załącznik nr 6 do SIWZ. Zamawiający zastrzega sobie prawo do zmniejszenia bądź zwiększenia powierzchni podlegającej sprzątaniu w przypadku, gdy ulegną zmianie umowy o wynajmie poszczególnych pomieszczeń wchodzących w skład SPW ZOZ MSWiA w Bydgoszczy, wówczas wynagrodzenie wykonawcy zostanie proporcjonalnie pomniejszone lub powiększone o metraż danej powierzchni;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2) zapewnienie transportu wewnętrznego;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3) świadczenie prac personelu pomocniczego pod nadzorem i według zaleceń personelu medycznego;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Szczegółowy opis przedmiotu zamówienia został określony w załączniku nr 1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</w:p>
    <w:p w:rsidR="00D93FC8" w:rsidRDefault="00D93FC8" w:rsidP="00D93FC8">
      <w:r>
        <w:rPr>
          <w:rStyle w:val="nomark"/>
          <w:color w:val="000000"/>
        </w:rPr>
        <w:t>II.1.5)</w:t>
      </w:r>
      <w:r>
        <w:rPr>
          <w:rStyle w:val="timark"/>
          <w:b/>
          <w:bCs/>
          <w:color w:val="000000"/>
        </w:rPr>
        <w:t>Szacunkowa całkowita wartość</w:t>
      </w:r>
    </w:p>
    <w:p w:rsidR="00D93FC8" w:rsidRDefault="00D93FC8" w:rsidP="00D93FC8">
      <w:r>
        <w:rPr>
          <w:rStyle w:val="nomark"/>
          <w:color w:val="000000"/>
        </w:rPr>
        <w:t>II.1.6)</w:t>
      </w:r>
      <w:r>
        <w:rPr>
          <w:rStyle w:val="timark"/>
          <w:b/>
          <w:bCs/>
          <w:color w:val="000000"/>
        </w:rPr>
        <w:t>Informacje o częściach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To zamówienie podzielone jest na części: nie</w:t>
      </w:r>
    </w:p>
    <w:p w:rsidR="00D93FC8" w:rsidRDefault="00D93FC8" w:rsidP="00D93FC8">
      <w:r>
        <w:rPr>
          <w:rStyle w:val="nomark"/>
          <w:color w:val="000000"/>
        </w:rPr>
        <w:t>II.2)</w:t>
      </w:r>
      <w:r>
        <w:rPr>
          <w:rStyle w:val="timark"/>
          <w:b/>
          <w:bCs/>
          <w:color w:val="000000"/>
        </w:rPr>
        <w:t>Opis</w:t>
      </w:r>
    </w:p>
    <w:p w:rsidR="00D93FC8" w:rsidRDefault="00D93FC8" w:rsidP="00D93FC8">
      <w:r>
        <w:rPr>
          <w:rStyle w:val="nomark"/>
          <w:color w:val="000000"/>
        </w:rPr>
        <w:t>II.2.1)</w:t>
      </w:r>
      <w:r>
        <w:rPr>
          <w:rStyle w:val="timark"/>
          <w:b/>
          <w:bCs/>
          <w:color w:val="000000"/>
        </w:rPr>
        <w:t>Nazwa:</w:t>
      </w:r>
    </w:p>
    <w:p w:rsidR="00D93FC8" w:rsidRDefault="00D93FC8" w:rsidP="00D93FC8">
      <w:r>
        <w:rPr>
          <w:rStyle w:val="nomark"/>
          <w:color w:val="000000"/>
        </w:rPr>
        <w:t>II.2.2)</w:t>
      </w:r>
      <w:r>
        <w:rPr>
          <w:rStyle w:val="timark"/>
          <w:b/>
          <w:bCs/>
          <w:color w:val="000000"/>
        </w:rPr>
        <w:t>Dodatkowy kod lub kody CPV</w:t>
      </w:r>
    </w:p>
    <w:p w:rsidR="00D93FC8" w:rsidRDefault="00D93FC8" w:rsidP="00D93FC8">
      <w:pPr>
        <w:rPr>
          <w:color w:val="000000"/>
        </w:rPr>
      </w:pPr>
      <w:r>
        <w:rPr>
          <w:rStyle w:val="cpvcode"/>
          <w:color w:val="000000"/>
        </w:rPr>
        <w:t>85140000</w:t>
      </w:r>
    </w:p>
    <w:p w:rsidR="00D93FC8" w:rsidRDefault="00D93FC8" w:rsidP="00D93FC8">
      <w:r>
        <w:rPr>
          <w:rStyle w:val="nomark"/>
          <w:color w:val="000000"/>
        </w:rPr>
        <w:t>II.2.3)</w:t>
      </w:r>
      <w:r>
        <w:rPr>
          <w:rStyle w:val="timark"/>
          <w:b/>
          <w:bCs/>
          <w:color w:val="000000"/>
        </w:rPr>
        <w:t>Miejsce świadczenia usług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 xml:space="preserve">Kod NUTS: </w:t>
      </w:r>
      <w:r>
        <w:rPr>
          <w:rStyle w:val="nutscode"/>
          <w:color w:val="000000"/>
        </w:rPr>
        <w:t>PL613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 xml:space="preserve">Główne miejsce lub lokalizacja realizacji: 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Siedziba Zamawiającego,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4–6, 85-015 Bydgoszcz.</w:t>
      </w:r>
    </w:p>
    <w:p w:rsidR="00D93FC8" w:rsidRDefault="00D93FC8" w:rsidP="00D93FC8">
      <w:r>
        <w:rPr>
          <w:rStyle w:val="nomark"/>
          <w:color w:val="000000"/>
        </w:rPr>
        <w:t>II.2.4)</w:t>
      </w:r>
      <w:r>
        <w:rPr>
          <w:rStyle w:val="timark"/>
          <w:b/>
          <w:bCs/>
          <w:color w:val="000000"/>
        </w:rPr>
        <w:t>Opis zamówienia: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1. Przedmiotem postępowania jest: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1) Całodobowe, kompleksowe utrzymanie czystości i wykonywanie dezynfekcji. Szczegółowy wykaz pomieszczeń objętych usługą wraz z ich powierzchnią zawiera załącznik nr 6 do SIWZ. Zamawiający zastrzega sobie prawo do zmniejszenia bądź zwiększenia </w:t>
      </w:r>
      <w:r>
        <w:rPr>
          <w:color w:val="000000"/>
        </w:rPr>
        <w:lastRenderedPageBreak/>
        <w:t>powierzchni podlegającej sprzątaniu w przypadku, gdy ulegną zmianie umowy o wynajmie poszczególnych pomieszczeń wchodzących w skład SPW ZOZ MSWiA w Bydgoszczy, wówczas wynagrodzenie wykonawcy zostanie proporcjonalnie pomniejszone lub powiększone o metraż danej powierzchni;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2) zapewnienie transportu wewnętrznego;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3) świadczenie prac personelu pomocniczego pod nadzorem i według zaleceń personelu medycznego;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Szczegółowy opis przedmiotu zamówienia został określony w załączniku nr 1 do </w:t>
      </w:r>
      <w:proofErr w:type="spellStart"/>
      <w:r>
        <w:rPr>
          <w:color w:val="000000"/>
        </w:rPr>
        <w:t>siwz</w:t>
      </w:r>
      <w:proofErr w:type="spellEnd"/>
      <w:r>
        <w:rPr>
          <w:color w:val="000000"/>
        </w:rPr>
        <w:t>.</w:t>
      </w:r>
    </w:p>
    <w:p w:rsidR="00D93FC8" w:rsidRDefault="00D93FC8" w:rsidP="00D93FC8">
      <w:r>
        <w:rPr>
          <w:rStyle w:val="nomark"/>
          <w:color w:val="000000"/>
        </w:rPr>
        <w:t>II.2.5)</w:t>
      </w:r>
      <w:r>
        <w:rPr>
          <w:rStyle w:val="timark"/>
          <w:b/>
          <w:bCs/>
          <w:color w:val="000000"/>
        </w:rPr>
        <w:t>Kryteria udzielenia zamówienia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Cena nie jest jedynym kryterium udzielenia zamówienia; wszystkie kryteria są wymienione tylko w dokumentacji zamówienia</w:t>
      </w:r>
    </w:p>
    <w:p w:rsidR="00D93FC8" w:rsidRDefault="00D93FC8" w:rsidP="00D93FC8">
      <w:r>
        <w:rPr>
          <w:rStyle w:val="nomark"/>
          <w:color w:val="000000"/>
        </w:rPr>
        <w:t>II.2.6)</w:t>
      </w:r>
      <w:r>
        <w:rPr>
          <w:rStyle w:val="timark"/>
          <w:b/>
          <w:bCs/>
          <w:color w:val="000000"/>
        </w:rPr>
        <w:t>Szacunkowa wartość</w:t>
      </w:r>
    </w:p>
    <w:p w:rsidR="00D93FC8" w:rsidRDefault="00D93FC8" w:rsidP="00D93FC8">
      <w:r>
        <w:rPr>
          <w:rStyle w:val="nomark"/>
          <w:color w:val="000000"/>
        </w:rPr>
        <w:t>II.2.7)</w:t>
      </w:r>
      <w:r>
        <w:rPr>
          <w:rStyle w:val="timark"/>
          <w:b/>
          <w:bCs/>
          <w:color w:val="000000"/>
        </w:rPr>
        <w:t>Okres obowiązywania zamówienia, umowy ramowej lub dynamicznego systemu zakupów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Początek: 01/02/2018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Koniec: 30/11/2020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Niniejsze zamówienie podlega wznowieniu: nie</w:t>
      </w:r>
    </w:p>
    <w:p w:rsidR="00D93FC8" w:rsidRDefault="00D93FC8" w:rsidP="00D93FC8">
      <w:r>
        <w:rPr>
          <w:rStyle w:val="nomark"/>
          <w:color w:val="000000"/>
        </w:rPr>
        <w:t>II.2.10)</w:t>
      </w:r>
      <w:r>
        <w:rPr>
          <w:rStyle w:val="timark"/>
          <w:b/>
          <w:bCs/>
          <w:color w:val="000000"/>
        </w:rPr>
        <w:t>Informacje o ofertach wariantowych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Dopuszcza się składanie ofert wariantowych: nie</w:t>
      </w:r>
    </w:p>
    <w:p w:rsidR="00D93FC8" w:rsidRDefault="00D93FC8" w:rsidP="00D93FC8">
      <w:r>
        <w:rPr>
          <w:rStyle w:val="nomark"/>
          <w:color w:val="000000"/>
        </w:rPr>
        <w:t>II.2.11)</w:t>
      </w:r>
      <w:r>
        <w:rPr>
          <w:rStyle w:val="timark"/>
          <w:b/>
          <w:bCs/>
          <w:color w:val="000000"/>
        </w:rPr>
        <w:t>Informacje o opcjach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Opcje: nie</w:t>
      </w:r>
    </w:p>
    <w:p w:rsidR="00D93FC8" w:rsidRDefault="00D93FC8" w:rsidP="00D93FC8">
      <w:r>
        <w:rPr>
          <w:rStyle w:val="nomark"/>
          <w:color w:val="000000"/>
        </w:rPr>
        <w:t>II.2.12)</w:t>
      </w:r>
      <w:r>
        <w:rPr>
          <w:rStyle w:val="timark"/>
          <w:b/>
          <w:bCs/>
          <w:color w:val="000000"/>
        </w:rPr>
        <w:t>Informacje na temat katalogów elektronicznych</w:t>
      </w:r>
    </w:p>
    <w:p w:rsidR="00D93FC8" w:rsidRDefault="00D93FC8" w:rsidP="00D93FC8">
      <w:r>
        <w:rPr>
          <w:rStyle w:val="nomark"/>
          <w:color w:val="000000"/>
        </w:rPr>
        <w:t>II.2.13)</w:t>
      </w:r>
      <w:r>
        <w:rPr>
          <w:rStyle w:val="timark"/>
          <w:b/>
          <w:bCs/>
          <w:color w:val="000000"/>
        </w:rPr>
        <w:t>Informacje o funduszach Unii Europejskiej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Zamówienie dotyczy projektu/programu finansowanego ze środków Unii Europejskiej: nie</w:t>
      </w:r>
    </w:p>
    <w:p w:rsidR="00D93FC8" w:rsidRDefault="00D93FC8" w:rsidP="00D93FC8">
      <w:r>
        <w:rPr>
          <w:rStyle w:val="nomark"/>
          <w:color w:val="000000"/>
        </w:rPr>
        <w:t>II.2.14)</w:t>
      </w:r>
      <w:r>
        <w:rPr>
          <w:rStyle w:val="timark"/>
          <w:b/>
          <w:bCs/>
          <w:color w:val="000000"/>
        </w:rPr>
        <w:t>Informacje dodatkowe</w:t>
      </w:r>
    </w:p>
    <w:p w:rsidR="00D93FC8" w:rsidRDefault="00D93FC8" w:rsidP="00D93FC8">
      <w:pPr>
        <w:pStyle w:val="tigrseq"/>
      </w:pPr>
      <w:r>
        <w:t>Sekcja III: Informacje o charakterze prawnym, ekonomicznym, finansowym i technicznym</w:t>
      </w:r>
    </w:p>
    <w:p w:rsidR="00D93FC8" w:rsidRDefault="00D93FC8" w:rsidP="00D93FC8">
      <w:r>
        <w:rPr>
          <w:rStyle w:val="nomark"/>
          <w:color w:val="000000"/>
        </w:rPr>
        <w:t>III.1)</w:t>
      </w:r>
      <w:r>
        <w:rPr>
          <w:rStyle w:val="timark"/>
          <w:b/>
          <w:bCs/>
          <w:color w:val="000000"/>
        </w:rPr>
        <w:t>Warunki udziału</w:t>
      </w:r>
    </w:p>
    <w:p w:rsidR="00D93FC8" w:rsidRDefault="00D93FC8" w:rsidP="00D93FC8">
      <w:r>
        <w:rPr>
          <w:rStyle w:val="nomark"/>
          <w:color w:val="000000"/>
        </w:rPr>
        <w:t>III.1.1)</w:t>
      </w:r>
      <w:r>
        <w:rPr>
          <w:rStyle w:val="timark"/>
          <w:b/>
          <w:bCs/>
          <w:color w:val="000000"/>
        </w:rPr>
        <w:t>Zdolność do prowadzenia działalności zawodowej, w tym wymogi związane z wpisem do rejestru zawodowego lub handlowego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 xml:space="preserve">Wykaz i krótki opis warunków: 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Zamawiający nie wyznacza szczegółowego warunku w tym zakresie;</w:t>
      </w:r>
    </w:p>
    <w:p w:rsidR="00D93FC8" w:rsidRDefault="00D93FC8" w:rsidP="00D93FC8">
      <w:r>
        <w:rPr>
          <w:rStyle w:val="nomark"/>
          <w:color w:val="000000"/>
        </w:rPr>
        <w:t>III.1.2)</w:t>
      </w:r>
      <w:r>
        <w:rPr>
          <w:rStyle w:val="timark"/>
          <w:b/>
          <w:bCs/>
          <w:color w:val="000000"/>
        </w:rPr>
        <w:t>Sytuacja ekonomiczna i finansowa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Wykonawca spełni warunek jeżeli wykaże, że w banku lub spółdzielczej kasie oszczędnościowo kredytowej, w których ma rachunek, posiada środki finansowe lub zdolność kredytową w wysokości nie mniejszej niż 1 000 000 PLN.</w:t>
      </w:r>
    </w:p>
    <w:p w:rsidR="00D93FC8" w:rsidRDefault="00D93FC8" w:rsidP="00D93FC8">
      <w:r>
        <w:rPr>
          <w:rStyle w:val="nomark"/>
          <w:color w:val="000000"/>
        </w:rPr>
        <w:t>III.1.3)</w:t>
      </w:r>
      <w:r>
        <w:rPr>
          <w:rStyle w:val="timark"/>
          <w:b/>
          <w:bCs/>
          <w:color w:val="000000"/>
        </w:rPr>
        <w:t>Zdolność techniczna i kwalifikacje zawodowe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 xml:space="preserve">Wykaz i krótki opis kryteriów kwalifikacji: 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lastRenderedPageBreak/>
        <w:t>Wykonawca spełni warunek, jeżeli wykaże, że wykonał, a w przypadku świadczeń okresowych lub ciągłych wykonuje, w okresie ostatnich 3 lat przed upływem terminu składania ofert, a jeżeli okres prowadzenia działalności jest krótszy- w tym okresie minimum 2 usługi zakresie usług sprzątania oraz świadczenia prac personelu pomocniczego z których każda trwała co najmniej 12 miesięcy w ramach jednego kontraktu, o łącznej powierzchni użytkowej dla każdego kontraktu równej lub większej 7.000 m² i ilości łóżek min. 140.</w:t>
      </w:r>
    </w:p>
    <w:p w:rsidR="00D93FC8" w:rsidRDefault="00D93FC8" w:rsidP="00D93FC8">
      <w:r>
        <w:rPr>
          <w:rStyle w:val="nomark"/>
          <w:color w:val="000000"/>
        </w:rPr>
        <w:t>III.1.5)</w:t>
      </w:r>
      <w:r>
        <w:rPr>
          <w:rStyle w:val="timark"/>
          <w:b/>
          <w:bCs/>
          <w:color w:val="000000"/>
        </w:rPr>
        <w:t>Informacje o zamówieniach zastrzeżonych</w:t>
      </w:r>
    </w:p>
    <w:p w:rsidR="00D93FC8" w:rsidRDefault="00D93FC8" w:rsidP="00D93FC8">
      <w:r>
        <w:rPr>
          <w:rStyle w:val="nomark"/>
          <w:color w:val="000000"/>
        </w:rPr>
        <w:t>III.2)</w:t>
      </w:r>
      <w:r>
        <w:rPr>
          <w:rStyle w:val="timark"/>
          <w:b/>
          <w:bCs/>
          <w:color w:val="000000"/>
        </w:rPr>
        <w:t>Warunki dotyczące zamówienia</w:t>
      </w:r>
    </w:p>
    <w:p w:rsidR="00D93FC8" w:rsidRDefault="00D93FC8" w:rsidP="00D93FC8">
      <w:r>
        <w:rPr>
          <w:rStyle w:val="nomark"/>
          <w:color w:val="000000"/>
        </w:rPr>
        <w:t>III.2.1)</w:t>
      </w:r>
      <w:r>
        <w:rPr>
          <w:rStyle w:val="timark"/>
          <w:b/>
          <w:bCs/>
          <w:color w:val="000000"/>
        </w:rPr>
        <w:t>Informacje dotyczące określonego zawodu</w:t>
      </w:r>
    </w:p>
    <w:p w:rsidR="00D93FC8" w:rsidRDefault="00D93FC8" w:rsidP="00D93FC8">
      <w:r>
        <w:rPr>
          <w:rStyle w:val="nomark"/>
          <w:color w:val="000000"/>
        </w:rPr>
        <w:t>III.2.2)</w:t>
      </w:r>
      <w:r>
        <w:rPr>
          <w:rStyle w:val="timark"/>
          <w:b/>
          <w:bCs/>
          <w:color w:val="000000"/>
        </w:rPr>
        <w:t>Warunki realizacji umowy: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Zgodnie z głównymi postanowieniami umowy (załącznik nr 16 do SIWZ).</w:t>
      </w:r>
    </w:p>
    <w:p w:rsidR="00D93FC8" w:rsidRDefault="00D93FC8" w:rsidP="00D93FC8">
      <w:r>
        <w:rPr>
          <w:rStyle w:val="nomark"/>
          <w:color w:val="000000"/>
        </w:rPr>
        <w:t>III.2.3)</w:t>
      </w:r>
      <w:r>
        <w:rPr>
          <w:rStyle w:val="timark"/>
          <w:b/>
          <w:bCs/>
          <w:color w:val="000000"/>
        </w:rPr>
        <w:t>Informacje na temat pracowników odpowiedzialnych za wykonanie zamówienia</w:t>
      </w:r>
    </w:p>
    <w:p w:rsidR="00D93FC8" w:rsidRDefault="00D93FC8" w:rsidP="00D93FC8">
      <w:pPr>
        <w:pStyle w:val="tigrseq"/>
      </w:pPr>
      <w:r>
        <w:t>Sekcja IV: Procedura</w:t>
      </w:r>
    </w:p>
    <w:p w:rsidR="00D93FC8" w:rsidRDefault="00D93FC8" w:rsidP="00D93FC8">
      <w:r>
        <w:rPr>
          <w:rStyle w:val="nomark"/>
          <w:color w:val="000000"/>
        </w:rPr>
        <w:t>IV.1)</w:t>
      </w:r>
      <w:r>
        <w:rPr>
          <w:rStyle w:val="timark"/>
          <w:b/>
          <w:bCs/>
          <w:color w:val="000000"/>
        </w:rPr>
        <w:t>Opis</w:t>
      </w:r>
    </w:p>
    <w:p w:rsidR="00D93FC8" w:rsidRDefault="00D93FC8" w:rsidP="00D93FC8">
      <w:r>
        <w:rPr>
          <w:rStyle w:val="nomark"/>
          <w:color w:val="000000"/>
        </w:rPr>
        <w:t>IV.1.1)</w:t>
      </w:r>
      <w:r>
        <w:rPr>
          <w:rStyle w:val="timark"/>
          <w:b/>
          <w:bCs/>
          <w:color w:val="000000"/>
        </w:rPr>
        <w:t>Rodzaj procedury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Procedura otwarta</w:t>
      </w:r>
    </w:p>
    <w:p w:rsidR="00D93FC8" w:rsidRDefault="00D93FC8" w:rsidP="00D93FC8">
      <w:r>
        <w:rPr>
          <w:rStyle w:val="nomark"/>
          <w:color w:val="000000"/>
        </w:rPr>
        <w:t>IV.1.3)</w:t>
      </w:r>
      <w:r>
        <w:rPr>
          <w:rStyle w:val="timark"/>
          <w:b/>
          <w:bCs/>
          <w:color w:val="000000"/>
        </w:rPr>
        <w:t>Informacje na temat umowy ramowej lub dynamicznego systemu zakupów</w:t>
      </w:r>
    </w:p>
    <w:p w:rsidR="00D93FC8" w:rsidRDefault="00D93FC8" w:rsidP="00D93FC8">
      <w:r>
        <w:rPr>
          <w:rStyle w:val="nomark"/>
          <w:color w:val="000000"/>
        </w:rPr>
        <w:t>IV.1.4)</w:t>
      </w:r>
      <w:r>
        <w:rPr>
          <w:rStyle w:val="timark"/>
          <w:b/>
          <w:bCs/>
          <w:color w:val="000000"/>
        </w:rPr>
        <w:t>Zmniejszenie liczby rozwiązań lub ofert podczas negocjacji lub dialogu</w:t>
      </w:r>
    </w:p>
    <w:p w:rsidR="00D93FC8" w:rsidRDefault="00D93FC8" w:rsidP="00D93FC8">
      <w:r>
        <w:rPr>
          <w:rStyle w:val="nomark"/>
          <w:color w:val="000000"/>
        </w:rPr>
        <w:t>IV.1.6)</w:t>
      </w:r>
      <w:r>
        <w:rPr>
          <w:rStyle w:val="timark"/>
          <w:b/>
          <w:bCs/>
          <w:color w:val="000000"/>
        </w:rPr>
        <w:t>Informacje na temat aukcji elektronicznej</w:t>
      </w:r>
    </w:p>
    <w:p w:rsidR="00D93FC8" w:rsidRDefault="00D93FC8" w:rsidP="00D93FC8">
      <w:r>
        <w:rPr>
          <w:rStyle w:val="nomark"/>
          <w:color w:val="000000"/>
        </w:rPr>
        <w:t>IV.1.8)</w:t>
      </w:r>
      <w:r>
        <w:rPr>
          <w:rStyle w:val="timark"/>
          <w:b/>
          <w:bCs/>
          <w:color w:val="000000"/>
        </w:rPr>
        <w:t>Informacje na temat Porozumienia w sprawie zamówień rządowych (GPA)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Zamówienie jest objęte Porozumieniem w sprawie zamówień rządowych: nie</w:t>
      </w:r>
    </w:p>
    <w:p w:rsidR="00D93FC8" w:rsidRDefault="00D93FC8" w:rsidP="00D93FC8">
      <w:r>
        <w:rPr>
          <w:rStyle w:val="nomark"/>
          <w:color w:val="000000"/>
        </w:rPr>
        <w:t>IV.2)</w:t>
      </w:r>
      <w:r>
        <w:rPr>
          <w:rStyle w:val="timark"/>
          <w:b/>
          <w:bCs/>
          <w:color w:val="000000"/>
        </w:rPr>
        <w:t>Informacje administracyjne</w:t>
      </w:r>
    </w:p>
    <w:p w:rsidR="00D93FC8" w:rsidRDefault="00D93FC8" w:rsidP="00D93FC8">
      <w:r>
        <w:rPr>
          <w:rStyle w:val="nomark"/>
          <w:color w:val="000000"/>
        </w:rPr>
        <w:t>IV.2.1)</w:t>
      </w:r>
      <w:r>
        <w:rPr>
          <w:rStyle w:val="timark"/>
          <w:b/>
          <w:bCs/>
          <w:color w:val="000000"/>
        </w:rPr>
        <w:t>Poprzednia publikacja dotycząca przedmiotowego postępowania</w:t>
      </w:r>
    </w:p>
    <w:p w:rsidR="00D93FC8" w:rsidRDefault="00D93FC8" w:rsidP="00D93FC8">
      <w:r>
        <w:rPr>
          <w:rStyle w:val="nomark"/>
          <w:color w:val="000000"/>
        </w:rPr>
        <w:t>IV.2.2)</w:t>
      </w:r>
      <w:r>
        <w:rPr>
          <w:rStyle w:val="timark"/>
          <w:b/>
          <w:bCs/>
          <w:color w:val="000000"/>
        </w:rPr>
        <w:t>Termin składania ofert lub wniosków o dopuszczenie do udziału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Data: 09/01/2018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Czas lokalny: 09:30</w:t>
      </w:r>
    </w:p>
    <w:p w:rsidR="00D93FC8" w:rsidRDefault="00D93FC8" w:rsidP="00D93FC8">
      <w:r>
        <w:rPr>
          <w:rStyle w:val="nomark"/>
          <w:color w:val="000000"/>
        </w:rPr>
        <w:t>IV.2.3)</w:t>
      </w:r>
      <w:r>
        <w:rPr>
          <w:rStyle w:val="timark"/>
          <w:b/>
          <w:bCs/>
          <w:color w:val="000000"/>
        </w:rPr>
        <w:t>Szacunkowa data wysłania zaproszeń do składania ofert lub do udziału wybranym kandydatom</w:t>
      </w:r>
    </w:p>
    <w:p w:rsidR="00D93FC8" w:rsidRDefault="00D93FC8" w:rsidP="00D93FC8">
      <w:r>
        <w:rPr>
          <w:rStyle w:val="nomark"/>
          <w:color w:val="000000"/>
        </w:rPr>
        <w:t>IV.2.4)</w:t>
      </w:r>
      <w:r>
        <w:rPr>
          <w:rStyle w:val="timark"/>
          <w:b/>
          <w:bCs/>
          <w:color w:val="000000"/>
        </w:rPr>
        <w:t>Języki, w których można sporządzać oferty lub wnioski o dopuszczenie do udziału: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Polski</w:t>
      </w:r>
    </w:p>
    <w:p w:rsidR="00D93FC8" w:rsidRDefault="00D93FC8" w:rsidP="00D93FC8">
      <w:r>
        <w:rPr>
          <w:rStyle w:val="nomark"/>
          <w:color w:val="000000"/>
        </w:rPr>
        <w:t>IV.2.6)</w:t>
      </w:r>
      <w:r>
        <w:rPr>
          <w:rStyle w:val="timark"/>
          <w:b/>
          <w:bCs/>
          <w:color w:val="000000"/>
        </w:rPr>
        <w:t>Minimalny okres, w którym oferent będzie związany ofertą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Okres w miesiącach: 2 (od ustalonej daty składania ofert)</w:t>
      </w:r>
    </w:p>
    <w:p w:rsidR="00D93FC8" w:rsidRDefault="00D93FC8" w:rsidP="00D93FC8">
      <w:r>
        <w:rPr>
          <w:rStyle w:val="nomark"/>
          <w:color w:val="000000"/>
        </w:rPr>
        <w:t>IV.2.7)</w:t>
      </w:r>
      <w:r>
        <w:rPr>
          <w:rStyle w:val="timark"/>
          <w:b/>
          <w:bCs/>
          <w:color w:val="000000"/>
        </w:rPr>
        <w:t>Warunki otwarcia ofert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Data: 09/01/2018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Czas lokalny: 10:00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 xml:space="preserve">Miejsce: 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SP WZOZ MSWiA w Bydgoszczy, ul. </w:t>
      </w:r>
      <w:proofErr w:type="spellStart"/>
      <w:r>
        <w:rPr>
          <w:color w:val="000000"/>
        </w:rPr>
        <w:t>Markwarta</w:t>
      </w:r>
      <w:proofErr w:type="spellEnd"/>
      <w:r>
        <w:rPr>
          <w:color w:val="000000"/>
        </w:rPr>
        <w:t xml:space="preserve"> 4-6 85-015 Bydgoszcz </w:t>
      </w:r>
      <w:proofErr w:type="spellStart"/>
      <w:r>
        <w:rPr>
          <w:color w:val="000000"/>
        </w:rPr>
        <w:t>pok</w:t>
      </w:r>
      <w:proofErr w:type="spellEnd"/>
      <w:r>
        <w:rPr>
          <w:color w:val="000000"/>
        </w:rPr>
        <w:t xml:space="preserve"> 530 V piętro.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 xml:space="preserve">Informacje o osobach upoważnionych i procedurze otwarcia: 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Otwarcie jawne, członkowie komisji, wykonawcy.</w:t>
      </w:r>
    </w:p>
    <w:p w:rsidR="00D93FC8" w:rsidRDefault="00D93FC8" w:rsidP="00D93FC8">
      <w:pPr>
        <w:pStyle w:val="tigrseq"/>
      </w:pPr>
      <w:r>
        <w:t>Sekcja VI: Informacje uzupełniające</w:t>
      </w:r>
    </w:p>
    <w:p w:rsidR="00D93FC8" w:rsidRDefault="00D93FC8" w:rsidP="00D93FC8">
      <w:r>
        <w:rPr>
          <w:rStyle w:val="nomark"/>
          <w:color w:val="000000"/>
        </w:rPr>
        <w:lastRenderedPageBreak/>
        <w:t>VI.1)</w:t>
      </w:r>
      <w:r>
        <w:rPr>
          <w:rStyle w:val="timark"/>
          <w:b/>
          <w:bCs/>
          <w:color w:val="000000"/>
        </w:rPr>
        <w:t>Informacje o powtarzającym się charakterze zamówienia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Jest to zamówienie o charakterze powtarzającym się: nie</w:t>
      </w:r>
    </w:p>
    <w:p w:rsidR="00D93FC8" w:rsidRDefault="00D93FC8" w:rsidP="00D93FC8">
      <w:r>
        <w:rPr>
          <w:rStyle w:val="nomark"/>
          <w:color w:val="000000"/>
        </w:rPr>
        <w:t>VI.2)</w:t>
      </w:r>
      <w:r>
        <w:rPr>
          <w:rStyle w:val="timark"/>
          <w:b/>
          <w:bCs/>
          <w:color w:val="000000"/>
        </w:rPr>
        <w:t>Informacje na temat procesów elektronicznych</w:t>
      </w:r>
    </w:p>
    <w:p w:rsidR="00D93FC8" w:rsidRDefault="00D93FC8" w:rsidP="00D93FC8">
      <w:r>
        <w:rPr>
          <w:rStyle w:val="nomark"/>
          <w:color w:val="000000"/>
        </w:rPr>
        <w:t>VI.3)</w:t>
      </w:r>
      <w:r>
        <w:rPr>
          <w:rStyle w:val="timark"/>
          <w:b/>
          <w:bCs/>
          <w:color w:val="000000"/>
        </w:rPr>
        <w:t>Informacje dodatkowe: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1. Zamawiający żąda od wykonawców wniesienia wadium w wysokości 83 000 PLN (słownie: osiemdziesiąt trzy tysiące złotych 00/100).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2. Zamawiający w prowadzonym postępowaniu wybierze najkorzystniejszą ofertę przy </w:t>
      </w:r>
      <w:proofErr w:type="spellStart"/>
      <w:r>
        <w:rPr>
          <w:color w:val="000000"/>
        </w:rPr>
        <w:t>wykorzystaniu„procedury</w:t>
      </w:r>
      <w:proofErr w:type="spellEnd"/>
      <w:r>
        <w:rPr>
          <w:color w:val="000000"/>
        </w:rPr>
        <w:t xml:space="preserve"> odwróconej” (zgodnie z art. 24 aa ustawy z dn. 29.1.2004 r. Prawo zamówień publicznych zwanej ustawą).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3. Zamawiający nie przewiduje zawarcia umowy ramowej ani ustanowienia dynamicznego systemu zakupów.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4. Zamawiający nie dopuszcza oraz nie wymaga składania ofert wariantowych.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5. Zamawiający przewiduje udzielenie zamówień, o których mowa w art. 67 ust. 1 pkt. 6 ustawy. (nie więcej niż 30 %)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6. Z postępowania o udzielenie zamówienia wyklucza się Wykonawcę, w stosunku do którego zachodzi którakolwiek z okoliczności, o których mowa w art. 24 ust. 1 pkt. 12-23 ustawy.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7. Dodatkowo Zamawiający wykluczy Wykonawcę na podstawie art. 24 ust. 5 pkt. 1 ustawy.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7. Wykonawca zobowiązany jest dołączyć do oferty: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1) Wypełniony formularz ofertowy o treści odpowiadającej treści Załącznika nr 10 do SIWZ;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2) Wypełniony formularz cenowy o treści odpowiadającej treści Załącznika nr 11 do SIWZ;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3) Oświadczenie w formie „jednolitego dokumentu” stanowiące wstępne potwierdzenie, że wykonawca nie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podlega wykluczeniu i spełnia warunki udziału w postępowaniu w zakresie określonym przez zamawiającego w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SIWZ.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4) Pełnomocnictwo: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W przypadku, gdy wykonawcę/wykonawców reprezentuje pełnomocnik do oferty należy załączyć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pełnomocnictwo określające zakres umocowania oraz dane mocodawcy (wykonawcy) i pełnomocnika,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podpisane przez osoby uprawnione do reprezentowania wykonawcy(-ów).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lastRenderedPageBreak/>
        <w:t>5) Zobowiązanie, o którym mowa w ust. 5 pkt 2 SIWZ (jeśli dotyczy).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6) W celu potwierdzenia, że oferowane usługi spełniają wymagania określone przez Zamawiającego: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a) Wykaz środków dezynfekcyjnych, które Wykonawca zamierza użyć do wykonania przedmiotu zamówienia (nazwa handlowa, producent, stężenie) – wzór stanowi załącznik nr 4 do SIWZ.</w:t>
      </w:r>
    </w:p>
    <w:p w:rsidR="00D93FC8" w:rsidRDefault="00D93FC8" w:rsidP="00D93FC8">
      <w:r>
        <w:rPr>
          <w:rStyle w:val="nomark"/>
          <w:color w:val="000000"/>
        </w:rPr>
        <w:t>VI.4)</w:t>
      </w:r>
      <w:r>
        <w:rPr>
          <w:rStyle w:val="timark"/>
          <w:b/>
          <w:bCs/>
          <w:color w:val="000000"/>
        </w:rPr>
        <w:t>Procedury odwoławcze</w:t>
      </w:r>
    </w:p>
    <w:p w:rsidR="00D93FC8" w:rsidRDefault="00D93FC8" w:rsidP="00D93FC8">
      <w:r>
        <w:rPr>
          <w:rStyle w:val="nomark"/>
          <w:color w:val="000000"/>
        </w:rPr>
        <w:t>VI.4.1)</w:t>
      </w:r>
      <w:r>
        <w:rPr>
          <w:rStyle w:val="timark"/>
          <w:b/>
          <w:bCs/>
          <w:color w:val="000000"/>
        </w:rPr>
        <w:t>Organ odpowiedzialny za procedury odwoławcze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Prezes Krajowej Izby Odwoławczej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3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Adres </w:t>
      </w:r>
      <w:proofErr w:type="spellStart"/>
      <w:r>
        <w:rPr>
          <w:color w:val="000000"/>
        </w:rPr>
        <w:t>internetowy:</w:t>
      </w:r>
      <w:hyperlink r:id="rId14" w:tgtFrame="_blank" w:history="1">
        <w:r>
          <w:rPr>
            <w:rStyle w:val="Hipercze"/>
          </w:rPr>
          <w:t>http</w:t>
        </w:r>
        <w:proofErr w:type="spellEnd"/>
        <w:r>
          <w:rPr>
            <w:rStyle w:val="Hipercze"/>
          </w:rPr>
          <w:t>://www.uzp.gov.pl</w:t>
        </w:r>
      </w:hyperlink>
    </w:p>
    <w:p w:rsidR="00D93FC8" w:rsidRDefault="00D93FC8" w:rsidP="00D93FC8">
      <w:r>
        <w:rPr>
          <w:rStyle w:val="nomark"/>
          <w:color w:val="000000"/>
        </w:rPr>
        <w:t>VI.4.2)</w:t>
      </w:r>
      <w:r>
        <w:rPr>
          <w:rStyle w:val="timark"/>
          <w:b/>
          <w:bCs/>
          <w:color w:val="000000"/>
        </w:rPr>
        <w:t>Organ odpowiedzialny za procedury mediacyjne</w:t>
      </w:r>
    </w:p>
    <w:p w:rsidR="00D93FC8" w:rsidRDefault="00D93FC8" w:rsidP="00D93FC8">
      <w:r>
        <w:rPr>
          <w:rStyle w:val="nomark"/>
          <w:color w:val="000000"/>
        </w:rPr>
        <w:t>VI.4.3)</w:t>
      </w:r>
      <w:r>
        <w:rPr>
          <w:rStyle w:val="timark"/>
          <w:b/>
          <w:bCs/>
          <w:color w:val="000000"/>
        </w:rPr>
        <w:t xml:space="preserve">Składanie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D93FC8" w:rsidRDefault="00D93FC8" w:rsidP="00D93FC8">
      <w:pPr>
        <w:rPr>
          <w:color w:val="000000"/>
        </w:rPr>
      </w:pPr>
      <w:r>
        <w:rPr>
          <w:color w:val="000000"/>
        </w:rPr>
        <w:t xml:space="preserve">Dokładne informacje na temat terminów składania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: 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1. Wykonawcy, a także innemu podmiotowi, jeżeli ma lub miał interes w uzyskaniu zamówienia oraz poniósł lub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może ponieść szkodę w wyniku naruszenia przez Zamawiającego przepisów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., przysługują środki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ochrony prawnej określone w dziale VI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 Środki ochrony prawnej wobec ogłoszenia o zamówieniu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oraz specyfikacji istotnych warunków zamówienia przysługują również organizacjom wpisanym na listę, o której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mowa w art. 154 pkt 5 ustawy Pzp.2. Odwołanie przysługuje wyłącznie od niezgodnej z przepisami ustawy </w:t>
      </w:r>
      <w:proofErr w:type="spellStart"/>
      <w:r>
        <w:rPr>
          <w:color w:val="000000"/>
        </w:rPr>
        <w:t>Pzp</w:t>
      </w:r>
      <w:proofErr w:type="spellEnd"/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czynności Zamawiającego podjętej w postępowaniu o udzielenie zamówienia lub zaniechania czynności, do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której Zamawiający jest zobowiązany na podstawie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3. Odwołanie powinno wskazywać czynność lub zaniechanie czynności Zamawiającego, której zarzuca się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lastRenderedPageBreak/>
        <w:t xml:space="preserve">niezgodność z przepisami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zawierać zwięzłe przedstawienie zarzutów, określać żądanie oraz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wskazywać okoliczności faktyczne i prawne uzasadniające wniesienie odwołania.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4. Odwołanie wnosi się do Prezesa Krajowej Izby Odwoławczej w formie pisemnej lub w postaci</w:t>
      </w:r>
    </w:p>
    <w:p w:rsidR="00D93FC8" w:rsidRDefault="00D93FC8" w:rsidP="00D93FC8">
      <w:pPr>
        <w:pStyle w:val="NormalnyWeb"/>
        <w:rPr>
          <w:color w:val="000000"/>
        </w:rPr>
      </w:pPr>
      <w:proofErr w:type="spellStart"/>
      <w:r>
        <w:rPr>
          <w:color w:val="000000"/>
        </w:rPr>
        <w:t>elektronicznej,podpisane</w:t>
      </w:r>
      <w:proofErr w:type="spellEnd"/>
      <w:r>
        <w:rPr>
          <w:color w:val="000000"/>
        </w:rPr>
        <w:t xml:space="preserve"> bezpiecznym podpisem elektronicznym weryfikowanym przy pomocy ważnego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kwalifikowanego certyfikatu lub równoważnego środka, spełniającego wymagania dla tego rodzaju</w:t>
      </w:r>
    </w:p>
    <w:p w:rsidR="00D93FC8" w:rsidRDefault="00D93FC8" w:rsidP="00D93FC8">
      <w:pPr>
        <w:pStyle w:val="NormalnyWeb"/>
        <w:rPr>
          <w:color w:val="000000"/>
        </w:rPr>
      </w:pPr>
      <w:proofErr w:type="spellStart"/>
      <w:r>
        <w:rPr>
          <w:color w:val="000000"/>
        </w:rPr>
        <w:t>podpisu,przesyłając</w:t>
      </w:r>
      <w:proofErr w:type="spellEnd"/>
      <w:r>
        <w:rPr>
          <w:color w:val="000000"/>
        </w:rPr>
        <w:t xml:space="preserve"> kopię odwołania Zamawiającemu przed upływem terminu do wniesienia odwołania w taki</w:t>
      </w:r>
    </w:p>
    <w:p w:rsidR="00D93FC8" w:rsidRDefault="00D93FC8" w:rsidP="00D93FC8">
      <w:pPr>
        <w:pStyle w:val="NormalnyWeb"/>
        <w:rPr>
          <w:color w:val="000000"/>
        </w:rPr>
      </w:pPr>
      <w:proofErr w:type="spellStart"/>
      <w:r>
        <w:rPr>
          <w:color w:val="000000"/>
        </w:rPr>
        <w:t>sposób,aby</w:t>
      </w:r>
      <w:proofErr w:type="spellEnd"/>
      <w:r>
        <w:rPr>
          <w:color w:val="000000"/>
        </w:rPr>
        <w:t xml:space="preserve"> mógł on zapoznać się z jego treścią przed upływem tego terminu.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5. Terminy wniesienia odwołania: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5.1. Odwołanie wnosi się w terminie 10 dni od dnia przesłania informacji o czynności Zamawiającego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stanowiącej podstawę jego wniesienia – jeśli zostały przesłane w sposób określony w art. 180 ust. 5 zdanie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drugie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albo w terminie 15 dni – jeżeli zostały przesłane w inny sposób.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5.2. Odwołanie wobec treści ogłoszenia o zamówieniu, a także wobec postanowień Specyfikacji Istotnych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Warunków Zamówienia, wnosi się w terminie 10 dni od dnia publikacji ogłoszenia w Dzienniku Urzędowym Unii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Europejskiej lub zamieszczenia Specyfikacji Istotnych Warunków Zamówienia na stronie internetowej.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5.3. Odwołanie wobec czynności innych niż określone w pkt 5.1. i 5.2. wnosi się w terminie 10 dni od dnia, w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którym powzięto lub przy zachowaniu należytej staranności można było powziąć wiadomość o okolicznościach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stanowiących podstawę jego wniesienia.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5.4. Jeśli Zamawiający nie przesłał Wykonawcy zawiadomienia o wyborze oferty najkorzystniejszej odwołanie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wnosi się nie później niż w terminie: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lastRenderedPageBreak/>
        <w:t>1) 30 dni od dnia publikacji w Dzienniku Urzędowym Unii Europejskiej ogłoszenia o udzieleniu zamówienia.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2) 6 miesięcy od dnia zawarcia umowy, jeżeli Zamawiający nie opublikował w Dzienniku Urzędowym Unii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Europejskiej ogłoszenia o udzieleniu zamówienia.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6. Szczegółowe zasady postępowania po wniesieniu odwołania, określają stosowne przepisy Działu VI ustawy</w:t>
      </w:r>
    </w:p>
    <w:p w:rsidR="00D93FC8" w:rsidRDefault="00D93FC8" w:rsidP="00D93FC8">
      <w:pPr>
        <w:pStyle w:val="NormalnyWeb"/>
        <w:rPr>
          <w:color w:val="000000"/>
        </w:rPr>
      </w:pP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7. Na orzeczenie Krajowej Izby Odwoławczej, stronom oraz uczestnikom postępowania odwoławczego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przysługuje skarga do sądu.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8. Skargę wnosi się do sądu okręgowego właściwego dla siedziby Zamawiającego, za pośrednictwem Prezesa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Krajowej Izby Odwoławczej w terminie 7 dni od dnia doręczenia orzeczenia Krajowej Izby Odwoławczej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przesyłając jednocześnie jej odpis przeciwnikowi skargi. Złożenie skargi w placówce pocztowej operatora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wyznaczonego w rozumieniu ustawy z 23.11.2012 – Prawo pocztowe (Dz.U. poz. 1529) jest równoznaczne z jej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>wniesieniem.</w:t>
      </w:r>
    </w:p>
    <w:p w:rsidR="00D93FC8" w:rsidRDefault="00D93FC8" w:rsidP="00D93FC8">
      <w:r>
        <w:rPr>
          <w:rStyle w:val="nomark"/>
          <w:color w:val="000000"/>
        </w:rPr>
        <w:t>VI.4.4)</w:t>
      </w:r>
      <w:r>
        <w:rPr>
          <w:rStyle w:val="timark"/>
          <w:b/>
          <w:bCs/>
          <w:color w:val="000000"/>
        </w:rPr>
        <w:t xml:space="preserve">Źródło, gdzie można uzyskać informacje na temat składania </w:t>
      </w:r>
      <w:proofErr w:type="spellStart"/>
      <w:r>
        <w:rPr>
          <w:rStyle w:val="timark"/>
          <w:b/>
          <w:bCs/>
          <w:color w:val="000000"/>
        </w:rPr>
        <w:t>odwołań</w:t>
      </w:r>
      <w:proofErr w:type="spellEnd"/>
    </w:p>
    <w:p w:rsidR="00D93FC8" w:rsidRDefault="00D93FC8" w:rsidP="00D93FC8">
      <w:pPr>
        <w:rPr>
          <w:color w:val="000000"/>
        </w:rPr>
      </w:pPr>
      <w:r>
        <w:rPr>
          <w:color w:val="000000"/>
        </w:rPr>
        <w:t xml:space="preserve">Departament </w:t>
      </w:r>
      <w:proofErr w:type="spellStart"/>
      <w:r>
        <w:rPr>
          <w:color w:val="000000"/>
        </w:rPr>
        <w:t>Odwołań</w:t>
      </w:r>
      <w:proofErr w:type="spellEnd"/>
      <w:r>
        <w:rPr>
          <w:color w:val="000000"/>
        </w:rPr>
        <w:t xml:space="preserve"> Urzędu Zamówień Publicznych</w:t>
      </w:r>
      <w:r>
        <w:rPr>
          <w:color w:val="000000"/>
        </w:rPr>
        <w:br/>
        <w:t>ul. Postępu 17A</w:t>
      </w:r>
      <w:r>
        <w:rPr>
          <w:color w:val="000000"/>
        </w:rPr>
        <w:br/>
        <w:t>Warszawa</w:t>
      </w:r>
      <w:r>
        <w:rPr>
          <w:color w:val="000000"/>
        </w:rPr>
        <w:br/>
        <w:t>02-676</w:t>
      </w:r>
      <w:r>
        <w:rPr>
          <w:color w:val="000000"/>
        </w:rPr>
        <w:br/>
        <w:t>Polska</w:t>
      </w:r>
      <w:r>
        <w:rPr>
          <w:color w:val="000000"/>
        </w:rPr>
        <w:br/>
        <w:t>Tel.: +48 224587801</w:t>
      </w:r>
      <w:r>
        <w:rPr>
          <w:color w:val="000000"/>
        </w:rPr>
        <w:br/>
        <w:t xml:space="preserve">E-mail: </w:t>
      </w:r>
      <w:hyperlink r:id="rId15" w:history="1">
        <w:r>
          <w:rPr>
            <w:rStyle w:val="Hipercze"/>
          </w:rPr>
          <w:t>odwolania@uzp.gov.pl</w:t>
        </w:r>
      </w:hyperlink>
      <w:r>
        <w:rPr>
          <w:color w:val="000000"/>
        </w:rPr>
        <w:br/>
        <w:t>Faks: +48 224587800</w:t>
      </w:r>
    </w:p>
    <w:p w:rsidR="00D93FC8" w:rsidRDefault="00D93FC8" w:rsidP="00D93FC8">
      <w:pPr>
        <w:pStyle w:val="NormalnyWeb"/>
        <w:rPr>
          <w:color w:val="000000"/>
        </w:rPr>
      </w:pPr>
      <w:r>
        <w:rPr>
          <w:color w:val="000000"/>
        </w:rPr>
        <w:t xml:space="preserve">Adres </w:t>
      </w:r>
      <w:proofErr w:type="spellStart"/>
      <w:r>
        <w:rPr>
          <w:color w:val="000000"/>
        </w:rPr>
        <w:t>internetowy:</w:t>
      </w:r>
      <w:hyperlink r:id="rId16" w:tgtFrame="_blank" w:history="1">
        <w:r>
          <w:rPr>
            <w:rStyle w:val="Hipercze"/>
          </w:rPr>
          <w:t>http</w:t>
        </w:r>
        <w:proofErr w:type="spellEnd"/>
        <w:r>
          <w:rPr>
            <w:rStyle w:val="Hipercze"/>
          </w:rPr>
          <w:t>://www.uzp.gov.pl</w:t>
        </w:r>
      </w:hyperlink>
    </w:p>
    <w:p w:rsidR="00D93FC8" w:rsidRDefault="00D93FC8" w:rsidP="00D93FC8">
      <w:r>
        <w:rPr>
          <w:rStyle w:val="nomark"/>
          <w:color w:val="000000"/>
        </w:rPr>
        <w:t>VI.5)</w:t>
      </w:r>
      <w:r>
        <w:rPr>
          <w:rStyle w:val="timark"/>
          <w:b/>
          <w:bCs/>
          <w:color w:val="000000"/>
        </w:rPr>
        <w:t>Data wysłania niniejszego ogłoszenia:</w:t>
      </w:r>
    </w:p>
    <w:p w:rsidR="00D93FC8" w:rsidRDefault="00D93FC8" w:rsidP="00D93FC8">
      <w:pPr>
        <w:rPr>
          <w:color w:val="000000"/>
        </w:rPr>
      </w:pPr>
      <w:r>
        <w:rPr>
          <w:color w:val="000000"/>
        </w:rPr>
        <w:t>29/11/2017</w:t>
      </w:r>
    </w:p>
    <w:p w:rsidR="00654763" w:rsidRPr="00D93FC8" w:rsidRDefault="00654763" w:rsidP="00D93FC8">
      <w:bookmarkStart w:id="0" w:name="_GoBack"/>
      <w:bookmarkEnd w:id="0"/>
    </w:p>
    <w:sectPr w:rsidR="00654763" w:rsidRPr="00D93FC8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4EF0"/>
    <w:multiLevelType w:val="multilevel"/>
    <w:tmpl w:val="3230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2E30"/>
    <w:multiLevelType w:val="multilevel"/>
    <w:tmpl w:val="49B4D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1164B"/>
    <w:multiLevelType w:val="multilevel"/>
    <w:tmpl w:val="DF84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54146"/>
    <w:multiLevelType w:val="multilevel"/>
    <w:tmpl w:val="AFF0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4D3D08"/>
    <w:multiLevelType w:val="multilevel"/>
    <w:tmpl w:val="229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B11D9B"/>
    <w:multiLevelType w:val="multilevel"/>
    <w:tmpl w:val="059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D50B6C"/>
    <w:multiLevelType w:val="multilevel"/>
    <w:tmpl w:val="AA56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64AE1"/>
    <w:multiLevelType w:val="multilevel"/>
    <w:tmpl w:val="BDF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43B24"/>
    <w:rsid w:val="00074BBB"/>
    <w:rsid w:val="0009513A"/>
    <w:rsid w:val="000A7990"/>
    <w:rsid w:val="000E61C0"/>
    <w:rsid w:val="00132849"/>
    <w:rsid w:val="001E2A75"/>
    <w:rsid w:val="0028306D"/>
    <w:rsid w:val="002A7001"/>
    <w:rsid w:val="003367A6"/>
    <w:rsid w:val="003B05AE"/>
    <w:rsid w:val="003C4BCF"/>
    <w:rsid w:val="00465C26"/>
    <w:rsid w:val="006144F3"/>
    <w:rsid w:val="00646978"/>
    <w:rsid w:val="00654763"/>
    <w:rsid w:val="006651BD"/>
    <w:rsid w:val="006B775D"/>
    <w:rsid w:val="0072656D"/>
    <w:rsid w:val="007A082A"/>
    <w:rsid w:val="007D4FBC"/>
    <w:rsid w:val="007E5936"/>
    <w:rsid w:val="00844786"/>
    <w:rsid w:val="008670AD"/>
    <w:rsid w:val="00890691"/>
    <w:rsid w:val="008940DF"/>
    <w:rsid w:val="008A0774"/>
    <w:rsid w:val="008F17FA"/>
    <w:rsid w:val="0090405A"/>
    <w:rsid w:val="0093406A"/>
    <w:rsid w:val="0097657C"/>
    <w:rsid w:val="009A4549"/>
    <w:rsid w:val="00A1720C"/>
    <w:rsid w:val="00A37425"/>
    <w:rsid w:val="00A851DE"/>
    <w:rsid w:val="00A90CD4"/>
    <w:rsid w:val="00A92AA6"/>
    <w:rsid w:val="00AB117F"/>
    <w:rsid w:val="00AD0057"/>
    <w:rsid w:val="00C154B4"/>
    <w:rsid w:val="00C36AAB"/>
    <w:rsid w:val="00C71095"/>
    <w:rsid w:val="00C769D0"/>
    <w:rsid w:val="00D07924"/>
    <w:rsid w:val="00D269B8"/>
    <w:rsid w:val="00D5317D"/>
    <w:rsid w:val="00D549EF"/>
    <w:rsid w:val="00D624D4"/>
    <w:rsid w:val="00D93FC8"/>
    <w:rsid w:val="00DF1465"/>
    <w:rsid w:val="00E31FAD"/>
    <w:rsid w:val="00E54E41"/>
    <w:rsid w:val="00F53B50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F0A459-180A-4E35-AD3C-C4C8D738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character" w:customStyle="1" w:styleId="Data1">
    <w:name w:val="Data1"/>
    <w:basedOn w:val="Domylnaczcionkaakapitu"/>
    <w:rsid w:val="00043B24"/>
  </w:style>
  <w:style w:type="character" w:customStyle="1" w:styleId="oj">
    <w:name w:val="oj"/>
    <w:basedOn w:val="Domylnaczcionkaakapitu"/>
    <w:rsid w:val="00043B24"/>
  </w:style>
  <w:style w:type="character" w:customStyle="1" w:styleId="heading">
    <w:name w:val="heading"/>
    <w:basedOn w:val="Domylnaczcionkaakapitu"/>
    <w:rsid w:val="00043B24"/>
  </w:style>
  <w:style w:type="character" w:styleId="UyteHipercze">
    <w:name w:val="FollowedHyperlink"/>
    <w:basedOn w:val="Domylnaczcionkaakapitu"/>
    <w:uiPriority w:val="99"/>
    <w:unhideWhenUsed/>
    <w:rsid w:val="00043B24"/>
    <w:rPr>
      <w:color w:val="800080"/>
      <w:u w:val="single"/>
    </w:rPr>
  </w:style>
  <w:style w:type="paragraph" w:customStyle="1" w:styleId="tigrseq">
    <w:name w:val="tigrseq"/>
    <w:basedOn w:val="Normalny"/>
    <w:rsid w:val="00043B24"/>
    <w:pPr>
      <w:spacing w:before="100" w:beforeAutospacing="1" w:after="100" w:afterAutospacing="1"/>
    </w:pPr>
  </w:style>
  <w:style w:type="character" w:customStyle="1" w:styleId="nomark">
    <w:name w:val="nomark"/>
    <w:basedOn w:val="Domylnaczcionkaakapitu"/>
    <w:rsid w:val="00043B24"/>
  </w:style>
  <w:style w:type="character" w:customStyle="1" w:styleId="timark">
    <w:name w:val="timark"/>
    <w:basedOn w:val="Domylnaczcionkaakapitu"/>
    <w:rsid w:val="00043B24"/>
  </w:style>
  <w:style w:type="paragraph" w:customStyle="1" w:styleId="addr">
    <w:name w:val="addr"/>
    <w:basedOn w:val="Normalny"/>
    <w:rsid w:val="00043B24"/>
    <w:pPr>
      <w:spacing w:before="100" w:beforeAutospacing="1" w:after="100" w:afterAutospacing="1"/>
    </w:pPr>
  </w:style>
  <w:style w:type="paragraph" w:customStyle="1" w:styleId="ft">
    <w:name w:val="ft"/>
    <w:basedOn w:val="Normalny"/>
    <w:rsid w:val="00043B24"/>
    <w:pPr>
      <w:spacing w:before="100" w:beforeAutospacing="1" w:after="100" w:afterAutospacing="1"/>
    </w:pPr>
  </w:style>
  <w:style w:type="paragraph" w:customStyle="1" w:styleId="txurl">
    <w:name w:val="txurl"/>
    <w:basedOn w:val="Normalny"/>
    <w:rsid w:val="00043B24"/>
    <w:pPr>
      <w:spacing w:before="100" w:beforeAutospacing="1" w:after="100" w:afterAutospacing="1"/>
    </w:pPr>
  </w:style>
  <w:style w:type="paragraph" w:customStyle="1" w:styleId="txnuts">
    <w:name w:val="txnuts"/>
    <w:basedOn w:val="Normalny"/>
    <w:rsid w:val="00043B24"/>
    <w:pPr>
      <w:spacing w:before="100" w:beforeAutospacing="1" w:after="100" w:afterAutospacing="1"/>
    </w:pPr>
  </w:style>
  <w:style w:type="character" w:customStyle="1" w:styleId="nutscode">
    <w:name w:val="nutscode"/>
    <w:basedOn w:val="Domylnaczcionkaakapitu"/>
    <w:rsid w:val="00043B24"/>
  </w:style>
  <w:style w:type="character" w:customStyle="1" w:styleId="cpvcode">
    <w:name w:val="cpvcode"/>
    <w:basedOn w:val="Domylnaczcionkaakapitu"/>
    <w:rsid w:val="00043B24"/>
  </w:style>
  <w:style w:type="paragraph" w:customStyle="1" w:styleId="p">
    <w:name w:val="p"/>
    <w:basedOn w:val="Normalny"/>
    <w:rsid w:val="00043B24"/>
    <w:pPr>
      <w:spacing w:before="100" w:beforeAutospacing="1" w:after="100" w:afterAutospacing="1"/>
    </w:pPr>
  </w:style>
  <w:style w:type="paragraph" w:customStyle="1" w:styleId="txcpv">
    <w:name w:val="txcpv"/>
    <w:basedOn w:val="Normalny"/>
    <w:rsid w:val="00844786"/>
    <w:pPr>
      <w:spacing w:before="100" w:beforeAutospacing="1" w:after="100" w:afterAutospacing="1"/>
    </w:pPr>
  </w:style>
  <w:style w:type="character" w:customStyle="1" w:styleId="Data2">
    <w:name w:val="Data2"/>
    <w:basedOn w:val="Domylnaczcionkaakapitu"/>
    <w:rsid w:val="006651BD"/>
  </w:style>
  <w:style w:type="character" w:customStyle="1" w:styleId="Data3">
    <w:name w:val="Data3"/>
    <w:basedOn w:val="Domylnaczcionkaakapitu"/>
    <w:rsid w:val="008A0774"/>
  </w:style>
  <w:style w:type="character" w:customStyle="1" w:styleId="Data4">
    <w:name w:val="Data4"/>
    <w:basedOn w:val="Domylnaczcionkaakapitu"/>
    <w:rsid w:val="000E61C0"/>
  </w:style>
  <w:style w:type="character" w:customStyle="1" w:styleId="Data5">
    <w:name w:val="Data5"/>
    <w:basedOn w:val="Domylnaczcionkaakapitu"/>
    <w:rsid w:val="007E5936"/>
  </w:style>
  <w:style w:type="character" w:customStyle="1" w:styleId="date">
    <w:name w:val="date"/>
    <w:basedOn w:val="Domylnaczcionkaakapitu"/>
    <w:rsid w:val="00D9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3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6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56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4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3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0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7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3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4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8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4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4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8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6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5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7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3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5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8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5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8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2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5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55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54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5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1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1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3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0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7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9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0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1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5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8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2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2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03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2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8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4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9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9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6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5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5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13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46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0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97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3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8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7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3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6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1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0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2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6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1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8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3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7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9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74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1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54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6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2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8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91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0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0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8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6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23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6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1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7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25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7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1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6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2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54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0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0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3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2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1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2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4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7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7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3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0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9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9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8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069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5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3712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563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476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51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640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4049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21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5689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308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6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6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4531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633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222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74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3001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65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3992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1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25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96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52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6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22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3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929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10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53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230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3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0258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1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378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93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1477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01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43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16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11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259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45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82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9798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824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12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6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581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12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73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377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3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586175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48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7784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3942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4559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567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91688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679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231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070286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56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59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50850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51230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757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588314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39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2747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1329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467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9231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341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085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7659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0236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9973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872442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605925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17709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97711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03890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3641519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31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789602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22662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63796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0525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94477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887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52684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72504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192867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849545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4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85599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815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4062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7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30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02993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53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73191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669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6529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747772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51237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20263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986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367273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00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2491505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92951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64655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5785379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258050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727174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949252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15411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6013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9942267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15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243431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59637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505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334922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93339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652414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293914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34446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44694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813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180628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0063616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536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95665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1381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322713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7508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548015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678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145283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46374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472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112169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58332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4207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006866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058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4226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3802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0690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947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893744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5596282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841820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603529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726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714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32387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0362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2379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3070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7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8337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79063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1367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8516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2213310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2123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28832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596070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63201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191027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048222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03073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554941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65739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0452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988249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439132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21873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641174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035892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21562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164469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266686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9147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702104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888268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22661818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130943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379016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76003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24236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25827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372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669399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994895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3974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8830416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3591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2128597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289594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407785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25846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49506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95848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1683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211600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91660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4718869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191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701516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36534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68317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321027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6415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593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18254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89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8547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7768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3316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32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3056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886086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73209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7724372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152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24175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511512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5551932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112557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40210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21692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435684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583693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38903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089904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5986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593252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812001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6019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75921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50322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02832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2843293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3209451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4675688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5347430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976745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317189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7395389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490197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0258854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1053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1909643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210585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4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8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1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8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55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62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7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3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65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1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4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7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0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7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0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0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1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5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2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8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1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20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1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79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0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2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7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87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1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63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9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87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3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5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5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1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5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3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9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9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1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0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5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5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6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5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7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9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6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4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1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8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1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3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4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6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9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7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5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9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2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3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0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1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6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8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3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6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9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9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05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7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8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2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5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2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5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4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2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3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9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5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3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5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1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51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1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1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846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54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09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82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7805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116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7320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53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301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971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081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982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409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18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41289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963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1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986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42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8810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64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9370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53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59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47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32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817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552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3644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791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59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0027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20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32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3647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0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754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3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18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6372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82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8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0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64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55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42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584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449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5312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32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485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856770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0563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1108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639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252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6851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99606">
                      <w:marLeft w:val="30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1541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4301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625962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0518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1801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271449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53652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68">
                          <w:marLeft w:val="30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1383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2607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0051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4184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8776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0322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69522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619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7782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9276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50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18344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928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326115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229409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98274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20858">
                                      <w:marLeft w:val="7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639433">
                                  <w:marLeft w:val="30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32737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288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87103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029657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783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9724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595259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190">
                                          <w:marLeft w:val="7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0868944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306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430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9895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3410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75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240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83947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929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7623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92950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70303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516540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7891466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36835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535351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2091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4338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19499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26526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574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65672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15874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487170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87858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16173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54109">
                                                      <w:marLeft w:val="7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056165">
                                                  <w:marLeft w:val="30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83284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2358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3956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833110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04793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0792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37567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958313">
                                                          <w:marLeft w:val="7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7633347">
                                                      <w:marLeft w:val="30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83400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2967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8588778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17223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150714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029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59269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70480">
                                                              <w:marLeft w:val="7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28985">
                                                          <w:marLeft w:val="30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9726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7269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8731087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63046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730030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89841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6105588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836275">
                                                                  <w:marLeft w:val="7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518301">
                                                              <w:marLeft w:val="30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62902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531256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099884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34350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1249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224201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3427540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609575">
                                                                      <w:marLeft w:val="7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382307">
                                                                  <w:marLeft w:val="30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7890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2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5928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45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8439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7316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43631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81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298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455855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2285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738256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121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06856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867896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2323551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637944">
                                                                              <w:marLeft w:val="7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899393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317790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72193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7016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81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78934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373523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0079758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166407">
                                                                                  <w:marLeft w:val="7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072587">
                                                                              <w:marLeft w:val="300"/>
                                                                              <w:marRight w:val="0"/>
                                                                              <w:marTop w:val="7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275882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6740201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150545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560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524743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22565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9809499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25234">
                                                                                      <w:marLeft w:val="75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4800851">
                                                                                  <w:marLeft w:val="300"/>
                                                                                  <w:marRight w:val="0"/>
                                                                                  <w:marTop w:val="7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1190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97394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12471138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8816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658653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71654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2048066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057">
                                                                                          <w:marLeft w:val="7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5816165">
                                                                                      <w:marLeft w:val="30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98944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353855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38935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326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141330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86046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4036335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64889">
                                                                                              <w:marLeft w:val="7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86174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0179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32769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1598390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0157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686505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117586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8128342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965175">
                                                                                                  <w:marLeft w:val="7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1472294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481379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527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71167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5749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78795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9402631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5743911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4782109">
                                                                                                      <w:marLeft w:val="75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0100313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2002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2932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3526942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1851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002238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1172840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2854305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665456">
                                                                                                          <w:marLeft w:val="7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647521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8266892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5655572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745595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9077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592796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520573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6728854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127719">
                                                                                                              <w:marLeft w:val="7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374423">
                                                                                                          <w:marLeft w:val="30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5299561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62324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590205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30170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359063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500158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334272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000669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024408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740314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84604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470593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6265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15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488325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4802661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27452828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0347702">
                                                                                                                      <w:marLeft w:val="7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38484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4720347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955273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902756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3911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153285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1283323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29578271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9138488">
                                                                                                                          <w:marLeft w:val="75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44894148">
                                                                                                                      <w:marLeft w:val="30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143967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699783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61105667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75119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155955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3816712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8095363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24569">
                                                                                                                              <w:marLeft w:val="7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83880609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03537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110901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40402447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7822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4033993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690307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63089512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0511270">
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9423025">
                                                                                                                              <w:marLeft w:val="3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85815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13160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95424567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97913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15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0479219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9228491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057429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0223916">
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4685125">
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71100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9080147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988621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8155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66153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0082026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949912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1920134">
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8506558">
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5477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17191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2382919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63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6302554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8007629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058454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4074327">
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84491313">
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58246700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06986927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3184741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2676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525899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76075941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77716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222469">
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6086113">
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1964940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1588594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5434308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0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6064443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30124278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8407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0897595">
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35572781">
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9957542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360967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88904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907216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762322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6510821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87416036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8909">
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22930884">
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26552205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272154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312055907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16735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988590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052147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21195988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78331315">
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36023624">
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6170688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36078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111704842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62664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4321101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436341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78594843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43596589">
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03522379">
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68987376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5521478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211009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9999189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2723389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54696291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088529100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84069552">
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842548907">
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807030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2643192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9498255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5282247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6900079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5278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2181083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40358683">
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21018295">
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58168194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8071310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812285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34318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027079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7460854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621424406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3250396">
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55337818">
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100255092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308553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737557321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769805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98517109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9079697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69387980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7619674">
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990131973">
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6973149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8587286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874729060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341824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5814228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2243061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17167186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3130433">
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53129979">
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3608094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761969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516431757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444884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63353669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98638718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028754123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8715994">
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38542510">
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18476304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1786492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8004308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59785980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93906120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59357148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26392105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2909380">
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38802006">
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807423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2530226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3380951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9133960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1174657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029581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243092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57910754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6162874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6731839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182567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37892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9481846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17269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501164913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88149538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241932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940942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4470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0463788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503291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778363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497550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518445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4721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937365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47258982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3499428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24079672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785062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2319600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077113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16821672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6131094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389973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969560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7315080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753097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77217193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551123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001427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13498098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18985643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4473735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18597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89721091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11722760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59026376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444861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362970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5854209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362603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1104508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54912829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80710310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02648455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418479859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35886558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223038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343827921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32534557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7645553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3756010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0632117">
                                                                                                                                                                                              <w:marLeft w:val="30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2534076">
                                                                                                                                                                                                  <w:marLeft w:val="75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8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95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3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2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7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9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47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5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7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3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3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9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2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7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8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43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7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1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2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2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8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4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65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6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7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9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3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3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2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4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7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2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7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9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7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2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3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2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9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1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8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9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4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2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3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2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0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9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7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7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82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6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0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1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6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0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26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2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0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9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3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9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9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0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1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0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6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9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2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5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9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1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2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5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89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9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2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5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5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0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4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32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8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3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4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2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9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3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7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5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6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6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0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2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7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3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18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7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3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0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8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4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6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6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9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3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8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0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4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4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1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56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8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1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6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1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5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2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9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0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0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4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80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18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5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5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9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9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4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4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95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2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3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8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49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0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5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2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4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0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6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7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9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4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6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8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9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1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7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76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4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7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5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2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1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5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0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8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6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3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2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6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8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7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9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70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247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6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5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7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3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84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0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8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8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0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36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2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3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7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1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3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3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1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42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5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9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9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7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0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6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4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1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1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55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2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32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9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8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8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1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3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6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6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9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3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0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4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2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7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8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4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3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0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7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8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3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5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4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9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9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6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9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2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9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2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7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9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9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7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6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9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8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1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0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9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9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9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2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3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2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8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7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3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1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44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3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0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4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9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9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1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4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8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1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0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96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9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8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3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9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8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3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6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09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37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6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8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4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2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0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0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4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9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8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8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2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4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9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5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4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7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5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2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3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3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9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TED/notice/udl?uri=TED:NOTICE:481813-2017:TEXT:PL:HTML" TargetMode="External"/><Relationship Id="rId13" Type="http://schemas.openxmlformats.org/officeDocument/2006/relationships/hyperlink" Target="mailto:odwolania@uzp.gov.pl?subject=T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TED/notice/udl?uri=TED:NOTICE:481813-2017:TEXT:PL:HTML" TargetMode="External"/><Relationship Id="rId12" Type="http://schemas.openxmlformats.org/officeDocument/2006/relationships/hyperlink" Target="http://www.szpital-msw.bydgoszcz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zp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d.europa.eu/TED/notice/udl?uri=TED:NOTICE:481813-2017:TEXT:PL:HTML" TargetMode="External"/><Relationship Id="rId11" Type="http://schemas.openxmlformats.org/officeDocument/2006/relationships/hyperlink" Target="http://www.szpital-msw.bydgoszcz.pl/" TargetMode="External"/><Relationship Id="rId5" Type="http://schemas.openxmlformats.org/officeDocument/2006/relationships/hyperlink" Target="http://ted.europa.eu/TED/notice/udl?uri=TED:NOTICE:481813-2017:TEXT:PL:HTML" TargetMode="External"/><Relationship Id="rId15" Type="http://schemas.openxmlformats.org/officeDocument/2006/relationships/hyperlink" Target="mailto:odwolania@uzp.gov.pl?subject=TED" TargetMode="External"/><Relationship Id="rId10" Type="http://schemas.openxmlformats.org/officeDocument/2006/relationships/hyperlink" Target="mailto:przetargi@szpitalmsw.bydgoszcz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d.europa.eu/TED/notice/udl?uri=TED:NOTICE:481813-2017:TEXT:PL:HTML" TargetMode="External"/><Relationship Id="rId1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13853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2010-08-31T13:26:00Z</cp:lastPrinted>
  <dcterms:created xsi:type="dcterms:W3CDTF">2017-12-01T22:56:00Z</dcterms:created>
  <dcterms:modified xsi:type="dcterms:W3CDTF">2017-12-01T22:56:00Z</dcterms:modified>
</cp:coreProperties>
</file>